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5FE4ECDF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98353E">
        <w:rPr>
          <w:b/>
          <w:sz w:val="28"/>
          <w:szCs w:val="28"/>
        </w:rPr>
        <w:t xml:space="preserve">Perforated </w:t>
      </w:r>
      <w:r w:rsidR="001D0880">
        <w:rPr>
          <w:b/>
          <w:sz w:val="28"/>
          <w:szCs w:val="28"/>
        </w:rPr>
        <w:t xml:space="preserve">Face </w:t>
      </w:r>
      <w:r w:rsidR="0098353E">
        <w:rPr>
          <w:b/>
          <w:sz w:val="28"/>
          <w:szCs w:val="28"/>
        </w:rPr>
        <w:t xml:space="preserve">Ceiling </w:t>
      </w:r>
      <w:r w:rsidR="001D0880">
        <w:rPr>
          <w:b/>
          <w:sz w:val="28"/>
          <w:szCs w:val="28"/>
        </w:rPr>
        <w:t>Panel Return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0F142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75F4615E" w:rsidR="0052250C" w:rsidRPr="006E1404" w:rsidRDefault="0098353E" w:rsidP="000F142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 w:rsidRPr="0098353E">
        <w:rPr>
          <w:bCs/>
        </w:rPr>
        <w:t xml:space="preserve">Perforated </w:t>
      </w:r>
      <w:r w:rsidR="001D0880">
        <w:rPr>
          <w:bCs/>
        </w:rPr>
        <w:t xml:space="preserve">Face </w:t>
      </w:r>
      <w:r w:rsidRPr="0098353E">
        <w:rPr>
          <w:bCs/>
        </w:rPr>
        <w:t xml:space="preserve">Ceiling </w:t>
      </w:r>
      <w:r w:rsidR="001D0880">
        <w:rPr>
          <w:bCs/>
        </w:rPr>
        <w:t>Panel</w:t>
      </w:r>
      <w:r w:rsidRPr="0098353E">
        <w:rPr>
          <w:bCs/>
        </w:rPr>
        <w:t xml:space="preserve"> Return</w:t>
      </w:r>
    </w:p>
    <w:p w14:paraId="431AF295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BD91591" w14:textId="77777777" w:rsidR="0052250C" w:rsidRPr="006E1404" w:rsidRDefault="0052250C" w:rsidP="000F142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0F1428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0F1428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0F1428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0F1428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0F1428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675DDD" w14:textId="77777777" w:rsidR="0052250C" w:rsidRPr="006E1404" w:rsidRDefault="0052250C" w:rsidP="000F1428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0F1428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F830B01" w14:textId="48181DDB" w:rsidR="00FA09AD" w:rsidRPr="006E1404" w:rsidRDefault="00FA09AD" w:rsidP="000F142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</w:p>
    <w:p w14:paraId="50929178" w14:textId="366D5AE9" w:rsidR="00FA09AD" w:rsidRPr="006E1404" w:rsidRDefault="00FA09AD" w:rsidP="000F142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714 – Test Method for Evaluating Degree of Blistering of Paints </w:t>
      </w:r>
    </w:p>
    <w:p w14:paraId="06FE5CC0" w14:textId="1C456F25" w:rsidR="0052250C" w:rsidRPr="006E1404" w:rsidRDefault="0052250C" w:rsidP="000F142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6C6796F2" w14:textId="109288B6" w:rsidR="00FA09AD" w:rsidRPr="006E1404" w:rsidRDefault="00FA09AD" w:rsidP="000F142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6738E18D" w14:textId="2EC59165" w:rsidR="0052250C" w:rsidRDefault="0052250C" w:rsidP="000F142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F8814C5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291ABCC" w14:textId="1A58F4B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10982D68" w14:textId="77777777" w:rsidR="00447296" w:rsidRPr="00D04C1D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3912A6FA" w14:textId="0A6B855D" w:rsidR="00447296" w:rsidRPr="00D04C1D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Product Data: Provide data indicating configuration, general assembly, and materials used in fabrication. Include catalog performance ratings that indicate airflow, and NC designation</w:t>
      </w:r>
      <w:r>
        <w:t>.</w:t>
      </w:r>
    </w:p>
    <w:p w14:paraId="1B9CA781" w14:textId="77777777" w:rsidR="00447296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Shop Drawings: Indicate configuration, general assembly, and mat</w:t>
      </w:r>
      <w:r>
        <w:t>erials used in fabrication.</w:t>
      </w:r>
    </w:p>
    <w:p w14:paraId="63D2BBCE" w14:textId="77777777" w:rsidR="00447296" w:rsidRPr="006E5393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267BB3AA" w14:textId="77777777" w:rsidR="00447296" w:rsidRPr="006E5393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 (if applicable), and maintenance and repair data.</w:t>
      </w:r>
    </w:p>
    <w:p w14:paraId="72A854D3" w14:textId="77777777" w:rsidR="00447296" w:rsidRPr="006E5393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3ECB1B36" w14:textId="77777777" w:rsidR="00447296" w:rsidRPr="006E5393" w:rsidRDefault="00447296" w:rsidP="000F1428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Maintenance Materials:  Furnish the following for Owner's use in maintenance of project.</w:t>
      </w:r>
    </w:p>
    <w:p w14:paraId="5D65A64A" w14:textId="77777777" w:rsidR="0080676F" w:rsidRPr="006E1404" w:rsidRDefault="0080676F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C38007A" w14:textId="4FE285BD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Default="0052250C" w:rsidP="000F1428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53CF93CB" w14:textId="77777777" w:rsidR="0080676F" w:rsidRPr="006E1404" w:rsidRDefault="0080676F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B24E8C2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1A15358" w:rsidR="0052250C" w:rsidRPr="006E1404" w:rsidRDefault="0052250C" w:rsidP="000F1428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See Section 01 78</w:t>
      </w:r>
      <w:r w:rsidR="000471D8">
        <w:t xml:space="preserve"> </w:t>
      </w:r>
      <w:r w:rsidRPr="006E1404">
        <w:t>00 - Closeout Submittals, for additional warranty requirements.</w:t>
      </w:r>
    </w:p>
    <w:p w14:paraId="3F85D526" w14:textId="0715FD41" w:rsidR="0052250C" w:rsidRPr="006E1404" w:rsidRDefault="0052250C" w:rsidP="000F1428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6E1404">
        <w:rPr>
          <w:spacing w:val="0"/>
        </w:rPr>
        <w:t>Provide 1</w:t>
      </w:r>
      <w:r w:rsidR="000471D8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8EDBDBA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394701F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09E3026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D18AF88" w14:textId="77777777" w:rsidR="00066ED2" w:rsidRDefault="00066ED2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3F30C595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3780017" w14:textId="188D821C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0F1428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6E1404">
        <w:t>Basis of Design: Price Industries, Inc.</w:t>
      </w:r>
    </w:p>
    <w:p w14:paraId="194E8577" w14:textId="28DBF92E" w:rsidR="0052250C" w:rsidRPr="001D0880" w:rsidRDefault="001D0880" w:rsidP="000F1428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  <w:rPr>
          <w:bCs/>
        </w:rPr>
      </w:pPr>
      <w:r w:rsidRPr="0098353E">
        <w:rPr>
          <w:bCs/>
        </w:rPr>
        <w:t xml:space="preserve">Perforated </w:t>
      </w:r>
      <w:r>
        <w:rPr>
          <w:bCs/>
        </w:rPr>
        <w:t xml:space="preserve">Face </w:t>
      </w:r>
      <w:r w:rsidR="0041615A" w:rsidRPr="0098353E">
        <w:rPr>
          <w:bCs/>
        </w:rPr>
        <w:t>Return</w:t>
      </w:r>
      <w:r w:rsidR="0041615A">
        <w:rPr>
          <w:bCs/>
        </w:rPr>
        <w:t xml:space="preserve"> </w:t>
      </w:r>
      <w:r w:rsidRPr="0098353E">
        <w:rPr>
          <w:bCs/>
        </w:rPr>
        <w:t xml:space="preserve">Ceiling </w:t>
      </w:r>
      <w:r w:rsidR="0041615A">
        <w:rPr>
          <w:bCs/>
        </w:rPr>
        <w:t>Module</w:t>
      </w:r>
      <w:r w:rsidR="0098353E">
        <w:t xml:space="preserve">: Model </w:t>
      </w:r>
      <w:r>
        <w:t>PFRF</w:t>
      </w:r>
    </w:p>
    <w:p w14:paraId="433A0158" w14:textId="77777777" w:rsidR="006E1404" w:rsidRPr="006E1404" w:rsidRDefault="006E1404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3116E28D" w14:textId="77777777" w:rsidR="0052250C" w:rsidRPr="006E1404" w:rsidRDefault="0052250C" w:rsidP="000F1428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6E1404">
        <w:t>General:</w:t>
      </w:r>
    </w:p>
    <w:p w14:paraId="7447EBCA" w14:textId="1F335ABF" w:rsidR="00D86C45" w:rsidRDefault="0052250C" w:rsidP="000F1428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6E1404">
        <w:t xml:space="preserve">The </w:t>
      </w:r>
      <w:r w:rsidR="008B2F03">
        <w:t>perforated face return diffuser</w:t>
      </w:r>
      <w:r w:rsidRPr="006E1404">
        <w:t xml:space="preserve"> shall be supplied to</w:t>
      </w:r>
      <w:r w:rsidR="0041615A">
        <w:t xml:space="preserve"> match Price Model</w:t>
      </w:r>
      <w:r w:rsidRPr="006E1404">
        <w:t xml:space="preserve"> </w:t>
      </w:r>
      <w:r w:rsidR="008B2F03">
        <w:t>PDF in appearance and detail</w:t>
      </w:r>
      <w:r w:rsidR="0041615A">
        <w:t>,</w:t>
      </w:r>
      <w:r w:rsidR="008B2F03">
        <w:t xml:space="preserve"> and provide non-ducted return airflow. </w:t>
      </w:r>
    </w:p>
    <w:p w14:paraId="1C5B4AEB" w14:textId="02109684" w:rsidR="00D86C45" w:rsidRDefault="008B2F03" w:rsidP="000F1428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For plenum return, non-ducted applications, the return diffuser shall be provided w</w:t>
      </w:r>
      <w:r w:rsidR="0041615A">
        <w:t>ithout a frame while</w:t>
      </w:r>
      <w:r>
        <w:t xml:space="preserve"> maximiz</w:t>
      </w:r>
      <w:r w:rsidR="0041615A">
        <w:t>ing</w:t>
      </w:r>
      <w:r>
        <w:t xml:space="preserve"> free area. </w:t>
      </w:r>
    </w:p>
    <w:p w14:paraId="2CDC5265" w14:textId="4FA49C3E" w:rsidR="002F7F62" w:rsidRDefault="008B2F03" w:rsidP="000F1428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>
        <w:t>The extended face return diffusers shall match the extended face supply diffusers for tegular tile ceilings.</w:t>
      </w:r>
    </w:p>
    <w:p w14:paraId="1AAF33E1" w14:textId="77777777" w:rsidR="002F7F62" w:rsidRDefault="002F7F62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63B59A6" w14:textId="77777777" w:rsidR="00431150" w:rsidRDefault="00431150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5A4C713" w14:textId="2F12554C" w:rsidR="002F7F62" w:rsidRPr="006E1404" w:rsidRDefault="002F7F62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41615A" w:rsidRPr="0041615A">
        <w:rPr>
          <w:b/>
          <w:bCs/>
        </w:rPr>
        <w:t>Perforated Face Return Ceiling Module</w:t>
      </w:r>
    </w:p>
    <w:p w14:paraId="0EB1A18A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206" w:firstLine="0"/>
      </w:pPr>
    </w:p>
    <w:p w14:paraId="67D7BE51" w14:textId="4F1EE1D9" w:rsidR="002F7F62" w:rsidRDefault="00AB6D47" w:rsidP="000F1428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Description:</w:t>
      </w:r>
    </w:p>
    <w:p w14:paraId="69D08682" w14:textId="74339EA6" w:rsidR="00C81A8C" w:rsidRPr="00C81A8C" w:rsidRDefault="00AB6D47" w:rsidP="000F1428">
      <w:pPr>
        <w:pStyle w:val="ListParagraph"/>
        <w:numPr>
          <w:ilvl w:val="1"/>
          <w:numId w:val="16"/>
        </w:numPr>
        <w:suppressAutoHyphens w:val="0"/>
        <w:spacing w:after="0" w:line="276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</w:t>
      </w:r>
      <w:r w:rsidR="0098353E">
        <w:rPr>
          <w:lang w:val="en-CA"/>
        </w:rPr>
        <w:t>model P</w:t>
      </w:r>
      <w:r w:rsidR="001D0880">
        <w:rPr>
          <w:lang w:val="en-CA"/>
        </w:rPr>
        <w:t>FRF</w:t>
      </w:r>
      <w:r w:rsidR="0098353E">
        <w:rPr>
          <w:lang w:val="en-CA"/>
        </w:rPr>
        <w:t xml:space="preserve"> </w:t>
      </w:r>
      <w:r w:rsidR="008B2F03">
        <w:rPr>
          <w:lang w:val="en-CA"/>
        </w:rPr>
        <w:t xml:space="preserve">return </w:t>
      </w:r>
      <w:r w:rsidRPr="00AB6D47">
        <w:rPr>
          <w:lang w:val="en-CA"/>
        </w:rPr>
        <w:t xml:space="preserve">diffusers </w:t>
      </w:r>
      <w:r w:rsidR="00807A59">
        <w:rPr>
          <w:lang w:val="en-CA"/>
        </w:rPr>
        <w:t>in</w:t>
      </w:r>
      <w:r w:rsidRPr="00AB6D47">
        <w:rPr>
          <w:lang w:val="en-CA"/>
        </w:rPr>
        <w:t xml:space="preserve"> sizes and </w:t>
      </w:r>
      <w:r w:rsidR="00807A59">
        <w:rPr>
          <w:lang w:val="en-CA"/>
        </w:rPr>
        <w:t>capacities as shown</w:t>
      </w:r>
      <w:r w:rsidRPr="00AB6D47">
        <w:rPr>
          <w:lang w:val="en-CA"/>
        </w:rPr>
        <w:t xml:space="preserve"> by the plans and air distribution schedule.</w:t>
      </w:r>
      <w:r w:rsidR="00807A59">
        <w:rPr>
          <w:lang w:val="en-CA"/>
        </w:rPr>
        <w:t xml:space="preserve"> </w:t>
      </w:r>
    </w:p>
    <w:p w14:paraId="102A3C1A" w14:textId="77777777" w:rsidR="00C21B5E" w:rsidRDefault="00C21B5E" w:rsidP="000F1428">
      <w:pPr>
        <w:pStyle w:val="ListParagraph"/>
        <w:numPr>
          <w:ilvl w:val="0"/>
          <w:numId w:val="0"/>
        </w:numPr>
        <w:suppressAutoHyphens w:val="0"/>
        <w:spacing w:after="0" w:line="276" w:lineRule="auto"/>
        <w:ind w:left="1080"/>
        <w:textAlignment w:val="auto"/>
      </w:pPr>
    </w:p>
    <w:p w14:paraId="774FC817" w14:textId="77777777" w:rsidR="0098353E" w:rsidRDefault="0098353E" w:rsidP="000F1428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>Construction</w:t>
      </w:r>
      <w:r>
        <w:t>:</w:t>
      </w:r>
    </w:p>
    <w:p w14:paraId="4ABC22E0" w14:textId="17CCDFAB" w:rsidR="0098353E" w:rsidRDefault="00062806" w:rsidP="000F1428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return diffusers shall</w:t>
      </w:r>
      <w:r w:rsidR="0098353E">
        <w:t xml:space="preserve"> consist of a perforated </w:t>
      </w:r>
      <w:r>
        <w:t>air distribution face of no less than 51 percent free area.</w:t>
      </w:r>
      <w:r w:rsidR="0098353E">
        <w:t xml:space="preserve"> </w:t>
      </w:r>
    </w:p>
    <w:p w14:paraId="22822BAA" w14:textId="77777777" w:rsidR="0041615A" w:rsidRDefault="0098353E" w:rsidP="000F1428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perforated </w:t>
      </w:r>
      <w:r w:rsidR="00062806">
        <w:t xml:space="preserve">face screen construction shall </w:t>
      </w:r>
      <w:r>
        <w:t xml:space="preserve">be </w:t>
      </w:r>
      <w:r w:rsidR="0041615A">
        <w:t>[steel] or [aluminum] construction.</w:t>
      </w:r>
    </w:p>
    <w:p w14:paraId="6ED90ED0" w14:textId="77777777" w:rsidR="0041615A" w:rsidRDefault="0041615A" w:rsidP="000F1428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diffuser face shall sit flush in the ceiling grid.</w:t>
      </w:r>
    </w:p>
    <w:p w14:paraId="2E92C344" w14:textId="4B6F2B3E" w:rsidR="0098353E" w:rsidRDefault="0041615A" w:rsidP="000F1428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[Option]: The extended face will allow the perforated face to sit 5/16 inch below the ceiling grid or flush to tegular style ceiling grid.  </w:t>
      </w:r>
    </w:p>
    <w:p w14:paraId="6C10215A" w14:textId="77777777" w:rsidR="0098353E" w:rsidRDefault="0098353E" w:rsidP="000F142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C83D092" w14:textId="77777777" w:rsidR="002B2F90" w:rsidRDefault="002B2F90" w:rsidP="000F1428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Mounting Frame:</w:t>
      </w:r>
    </w:p>
    <w:p w14:paraId="17E56D0C" w14:textId="77777777" w:rsidR="002B2F90" w:rsidRDefault="002B2F90" w:rsidP="000F1428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diffuser mounting frame shall be suitable for T-bar lay-in applications.</w:t>
      </w:r>
    </w:p>
    <w:p w14:paraId="57953083" w14:textId="77777777" w:rsidR="002B2F90" w:rsidRDefault="002B2F90" w:rsidP="000F142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402B85B5" w14:textId="52AFDFED" w:rsidR="006E1404" w:rsidRDefault="006E1404" w:rsidP="000F1428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0F1428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037F3725" w14:textId="77777777" w:rsidR="00E77263" w:rsidRDefault="00E77263" w:rsidP="00E77263">
      <w:pPr>
        <w:pStyle w:val="ListParagraph"/>
        <w:numPr>
          <w:ilvl w:val="2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27337F8" w14:textId="77777777" w:rsidR="00E77263" w:rsidRDefault="00E77263" w:rsidP="00E77263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9370167" w14:textId="77777777" w:rsidR="00E77263" w:rsidRDefault="00E77263" w:rsidP="00E77263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2E3DC43B" w14:textId="77777777" w:rsidR="00E77263" w:rsidRDefault="00E77263" w:rsidP="00E77263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129DCFEC" w14:textId="77777777" w:rsidR="00E77263" w:rsidRDefault="00E77263" w:rsidP="00E77263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B3E44F6" w14:textId="77777777" w:rsidR="00E77263" w:rsidRDefault="00E77263" w:rsidP="00E77263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2EE85BFF" w14:textId="77777777" w:rsidR="00E77263" w:rsidRPr="001F2C95" w:rsidRDefault="00E77263" w:rsidP="00E77263">
      <w:pPr>
        <w:pStyle w:val="ListParagraph"/>
        <w:numPr>
          <w:ilvl w:val="2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3CD29B6" w14:textId="77777777" w:rsidR="001B0BB0" w:rsidRDefault="001B0BB0" w:rsidP="000F142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340"/>
        <w:textAlignment w:val="auto"/>
      </w:pPr>
    </w:p>
    <w:p w14:paraId="403055D8" w14:textId="77777777" w:rsidR="004F3DCD" w:rsidRDefault="004F3DCD" w:rsidP="000F142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340"/>
        <w:textAlignment w:val="auto"/>
      </w:pPr>
    </w:p>
    <w:p w14:paraId="0264EC66" w14:textId="02EEA0EB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1404A162" w14:textId="5A567309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0F1428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76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0F1428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76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23D7325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0F1428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0F1428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D2B7621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075FBA04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0F1428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81F426E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0F1428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334237" w14:textId="77777777" w:rsidR="0052250C" w:rsidRPr="006E1404" w:rsidRDefault="0052250C" w:rsidP="000F14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0F142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296C99FB" w:rsidR="004F714F" w:rsidRPr="006E1404" w:rsidRDefault="0052250C" w:rsidP="000F1428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 xml:space="preserve">See Section 01 79 00 – Demonstration and Training for additional requirements. </w:t>
      </w: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  <w:endnote w:type="continuationNotice" w:id="1">
    <w:p w14:paraId="334EC274" w14:textId="77777777" w:rsidR="00F134F0" w:rsidRDefault="00F13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470099ED" w:rsidR="00613808" w:rsidRPr="00DD2141" w:rsidRDefault="0041615A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6432" behindDoc="1" locked="0" layoutInCell="1" allowOverlap="1" wp14:anchorId="7D1DEE5D" wp14:editId="02795B68">
          <wp:simplePos x="0" y="0"/>
          <wp:positionH relativeFrom="page">
            <wp:posOffset>-1979</wp:posOffset>
          </wp:positionH>
          <wp:positionV relativeFrom="page">
            <wp:posOffset>9427358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796">
      <w:rPr>
        <w:rStyle w:val="PageNumber"/>
        <w:sz w:val="20"/>
        <w:szCs w:val="20"/>
      </w:rPr>
      <w:t>P</w:t>
    </w:r>
    <w:r w:rsidR="001D0880">
      <w:rPr>
        <w:rStyle w:val="PageNumber"/>
        <w:sz w:val="20"/>
        <w:szCs w:val="20"/>
      </w:rPr>
      <w:t>FRF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593F31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  <w:footnote w:type="continuationNotice" w:id="1">
    <w:p w14:paraId="75223DB6" w14:textId="77777777" w:rsidR="00F134F0" w:rsidRDefault="00F13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4384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6A3C"/>
    <w:multiLevelType w:val="hybridMultilevel"/>
    <w:tmpl w:val="84344E96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D1642"/>
    <w:multiLevelType w:val="hybridMultilevel"/>
    <w:tmpl w:val="085C185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5897"/>
    <w:multiLevelType w:val="hybridMultilevel"/>
    <w:tmpl w:val="84344E96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5CB3"/>
    <w:multiLevelType w:val="hybridMultilevel"/>
    <w:tmpl w:val="CED6968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52AD7"/>
    <w:multiLevelType w:val="hybridMultilevel"/>
    <w:tmpl w:val="138C42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FB353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676216"/>
    <w:multiLevelType w:val="hybridMultilevel"/>
    <w:tmpl w:val="A21C77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7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AE475B"/>
    <w:multiLevelType w:val="hybridMultilevel"/>
    <w:tmpl w:val="6C0A212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12B79"/>
    <w:multiLevelType w:val="hybridMultilevel"/>
    <w:tmpl w:val="085C185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FE547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2571">
    <w:abstractNumId w:val="3"/>
  </w:num>
  <w:num w:numId="2" w16cid:durableId="1606035539">
    <w:abstractNumId w:val="8"/>
  </w:num>
  <w:num w:numId="3" w16cid:durableId="1893957601">
    <w:abstractNumId w:val="18"/>
  </w:num>
  <w:num w:numId="4" w16cid:durableId="569192948">
    <w:abstractNumId w:val="1"/>
  </w:num>
  <w:num w:numId="5" w16cid:durableId="1664091825">
    <w:abstractNumId w:val="21"/>
  </w:num>
  <w:num w:numId="6" w16cid:durableId="33578112">
    <w:abstractNumId w:val="14"/>
  </w:num>
  <w:num w:numId="7" w16cid:durableId="2139908091">
    <w:abstractNumId w:val="19"/>
  </w:num>
  <w:num w:numId="8" w16cid:durableId="270434209">
    <w:abstractNumId w:val="27"/>
  </w:num>
  <w:num w:numId="9" w16cid:durableId="872839296">
    <w:abstractNumId w:val="2"/>
  </w:num>
  <w:num w:numId="10" w16cid:durableId="1011180864">
    <w:abstractNumId w:val="2"/>
    <w:lvlOverride w:ilvl="0">
      <w:startOverride w:val="1"/>
    </w:lvlOverride>
  </w:num>
  <w:num w:numId="11" w16cid:durableId="615211258">
    <w:abstractNumId w:val="2"/>
    <w:lvlOverride w:ilvl="0">
      <w:startOverride w:val="1"/>
    </w:lvlOverride>
  </w:num>
  <w:num w:numId="12" w16cid:durableId="1383359461">
    <w:abstractNumId w:val="22"/>
  </w:num>
  <w:num w:numId="13" w16cid:durableId="2032760160">
    <w:abstractNumId w:val="23"/>
  </w:num>
  <w:num w:numId="14" w16cid:durableId="12801474">
    <w:abstractNumId w:val="15"/>
  </w:num>
  <w:num w:numId="15" w16cid:durableId="832452724">
    <w:abstractNumId w:val="11"/>
  </w:num>
  <w:num w:numId="16" w16cid:durableId="1061903234">
    <w:abstractNumId w:val="12"/>
  </w:num>
  <w:num w:numId="17" w16cid:durableId="1260140342">
    <w:abstractNumId w:val="24"/>
  </w:num>
  <w:num w:numId="18" w16cid:durableId="1322001628">
    <w:abstractNumId w:val="6"/>
  </w:num>
  <w:num w:numId="19" w16cid:durableId="2034306095">
    <w:abstractNumId w:val="17"/>
  </w:num>
  <w:num w:numId="20" w16cid:durableId="2033610208">
    <w:abstractNumId w:val="9"/>
  </w:num>
  <w:num w:numId="21" w16cid:durableId="1258903166">
    <w:abstractNumId w:val="20"/>
  </w:num>
  <w:num w:numId="22" w16cid:durableId="1942445729">
    <w:abstractNumId w:val="13"/>
  </w:num>
  <w:num w:numId="23" w16cid:durableId="2119834188">
    <w:abstractNumId w:val="28"/>
  </w:num>
  <w:num w:numId="24" w16cid:durableId="552738194">
    <w:abstractNumId w:val="10"/>
  </w:num>
  <w:num w:numId="25" w16cid:durableId="522942766">
    <w:abstractNumId w:val="25"/>
  </w:num>
  <w:num w:numId="26" w16cid:durableId="326640593">
    <w:abstractNumId w:val="26"/>
  </w:num>
  <w:num w:numId="27" w16cid:durableId="644745723">
    <w:abstractNumId w:val="0"/>
  </w:num>
  <w:num w:numId="28" w16cid:durableId="1241673978">
    <w:abstractNumId w:val="5"/>
  </w:num>
  <w:num w:numId="29" w16cid:durableId="877089677">
    <w:abstractNumId w:val="7"/>
  </w:num>
  <w:num w:numId="30" w16cid:durableId="1744331803">
    <w:abstractNumId w:val="4"/>
  </w:num>
  <w:num w:numId="31" w16cid:durableId="1437674790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452D2"/>
    <w:rsid w:val="000471D8"/>
    <w:rsid w:val="00062806"/>
    <w:rsid w:val="00066ED2"/>
    <w:rsid w:val="00075FC5"/>
    <w:rsid w:val="00083023"/>
    <w:rsid w:val="00086A9B"/>
    <w:rsid w:val="000B70B5"/>
    <w:rsid w:val="000B78C0"/>
    <w:rsid w:val="000C0897"/>
    <w:rsid w:val="000C5E60"/>
    <w:rsid w:val="000C7BA2"/>
    <w:rsid w:val="000D2185"/>
    <w:rsid w:val="000D40B8"/>
    <w:rsid w:val="000D7796"/>
    <w:rsid w:val="000F1428"/>
    <w:rsid w:val="001072AE"/>
    <w:rsid w:val="0011263D"/>
    <w:rsid w:val="00126254"/>
    <w:rsid w:val="0012690A"/>
    <w:rsid w:val="001579A8"/>
    <w:rsid w:val="00167BFF"/>
    <w:rsid w:val="00191EDC"/>
    <w:rsid w:val="001B0BB0"/>
    <w:rsid w:val="001B244E"/>
    <w:rsid w:val="001B2B76"/>
    <w:rsid w:val="001B3C86"/>
    <w:rsid w:val="001C36B1"/>
    <w:rsid w:val="001D0880"/>
    <w:rsid w:val="00207AB6"/>
    <w:rsid w:val="00214E0E"/>
    <w:rsid w:val="00215627"/>
    <w:rsid w:val="00222268"/>
    <w:rsid w:val="002669D0"/>
    <w:rsid w:val="002A52E5"/>
    <w:rsid w:val="002B2F90"/>
    <w:rsid w:val="002B639E"/>
    <w:rsid w:val="002F7F62"/>
    <w:rsid w:val="003103A0"/>
    <w:rsid w:val="00316AE2"/>
    <w:rsid w:val="003204DD"/>
    <w:rsid w:val="00327F28"/>
    <w:rsid w:val="00334E69"/>
    <w:rsid w:val="003471C5"/>
    <w:rsid w:val="00357F83"/>
    <w:rsid w:val="00363EFF"/>
    <w:rsid w:val="00375D36"/>
    <w:rsid w:val="00376AEC"/>
    <w:rsid w:val="00387145"/>
    <w:rsid w:val="00393346"/>
    <w:rsid w:val="003968C2"/>
    <w:rsid w:val="003A65D0"/>
    <w:rsid w:val="003D6950"/>
    <w:rsid w:val="003D6AE5"/>
    <w:rsid w:val="003F6683"/>
    <w:rsid w:val="004055A0"/>
    <w:rsid w:val="004141D3"/>
    <w:rsid w:val="0041615A"/>
    <w:rsid w:val="0042654F"/>
    <w:rsid w:val="00431150"/>
    <w:rsid w:val="00447296"/>
    <w:rsid w:val="0045240F"/>
    <w:rsid w:val="004545DC"/>
    <w:rsid w:val="004602BB"/>
    <w:rsid w:val="00461E02"/>
    <w:rsid w:val="0046666C"/>
    <w:rsid w:val="004725DD"/>
    <w:rsid w:val="004F3DCD"/>
    <w:rsid w:val="004F714F"/>
    <w:rsid w:val="00501725"/>
    <w:rsid w:val="0052250C"/>
    <w:rsid w:val="00523287"/>
    <w:rsid w:val="00535561"/>
    <w:rsid w:val="005536DC"/>
    <w:rsid w:val="00553BC5"/>
    <w:rsid w:val="0055701D"/>
    <w:rsid w:val="0057051B"/>
    <w:rsid w:val="00573599"/>
    <w:rsid w:val="005845E2"/>
    <w:rsid w:val="00593F31"/>
    <w:rsid w:val="005A6FDD"/>
    <w:rsid w:val="005B7CA9"/>
    <w:rsid w:val="005C5B75"/>
    <w:rsid w:val="005D6084"/>
    <w:rsid w:val="005E2097"/>
    <w:rsid w:val="005E2AAE"/>
    <w:rsid w:val="005F6384"/>
    <w:rsid w:val="00601B91"/>
    <w:rsid w:val="00603D79"/>
    <w:rsid w:val="0060692E"/>
    <w:rsid w:val="00607BC9"/>
    <w:rsid w:val="006101FE"/>
    <w:rsid w:val="00613808"/>
    <w:rsid w:val="00655234"/>
    <w:rsid w:val="006650AC"/>
    <w:rsid w:val="006727EF"/>
    <w:rsid w:val="00687B2E"/>
    <w:rsid w:val="006E1404"/>
    <w:rsid w:val="007039C6"/>
    <w:rsid w:val="00706099"/>
    <w:rsid w:val="00706339"/>
    <w:rsid w:val="00724767"/>
    <w:rsid w:val="0072477B"/>
    <w:rsid w:val="00745D55"/>
    <w:rsid w:val="0075703A"/>
    <w:rsid w:val="00787D6A"/>
    <w:rsid w:val="007A022C"/>
    <w:rsid w:val="007D6049"/>
    <w:rsid w:val="007E12DA"/>
    <w:rsid w:val="0080676F"/>
    <w:rsid w:val="00807A59"/>
    <w:rsid w:val="00834C32"/>
    <w:rsid w:val="0084158F"/>
    <w:rsid w:val="008506AE"/>
    <w:rsid w:val="00873816"/>
    <w:rsid w:val="00885F1D"/>
    <w:rsid w:val="008968C2"/>
    <w:rsid w:val="008B2F03"/>
    <w:rsid w:val="008E4DBC"/>
    <w:rsid w:val="008F6E6E"/>
    <w:rsid w:val="00903744"/>
    <w:rsid w:val="00906AC3"/>
    <w:rsid w:val="009137E1"/>
    <w:rsid w:val="00931705"/>
    <w:rsid w:val="00941478"/>
    <w:rsid w:val="009600EE"/>
    <w:rsid w:val="0096479C"/>
    <w:rsid w:val="00974F62"/>
    <w:rsid w:val="0098353E"/>
    <w:rsid w:val="00997F84"/>
    <w:rsid w:val="009A72F9"/>
    <w:rsid w:val="009C0470"/>
    <w:rsid w:val="009C1CC8"/>
    <w:rsid w:val="009C23E8"/>
    <w:rsid w:val="00A01988"/>
    <w:rsid w:val="00A10994"/>
    <w:rsid w:val="00A11DB3"/>
    <w:rsid w:val="00A54242"/>
    <w:rsid w:val="00A542DC"/>
    <w:rsid w:val="00A77F89"/>
    <w:rsid w:val="00AB07E4"/>
    <w:rsid w:val="00AB0DB2"/>
    <w:rsid w:val="00AB5793"/>
    <w:rsid w:val="00AB6D47"/>
    <w:rsid w:val="00AF3912"/>
    <w:rsid w:val="00B06CFA"/>
    <w:rsid w:val="00B0709F"/>
    <w:rsid w:val="00B1611C"/>
    <w:rsid w:val="00B4480B"/>
    <w:rsid w:val="00B573E0"/>
    <w:rsid w:val="00B9560A"/>
    <w:rsid w:val="00BA4C75"/>
    <w:rsid w:val="00BA7CFD"/>
    <w:rsid w:val="00BB0751"/>
    <w:rsid w:val="00BD3534"/>
    <w:rsid w:val="00BF3722"/>
    <w:rsid w:val="00C012F5"/>
    <w:rsid w:val="00C05E61"/>
    <w:rsid w:val="00C07154"/>
    <w:rsid w:val="00C14E84"/>
    <w:rsid w:val="00C21B5E"/>
    <w:rsid w:val="00C502CF"/>
    <w:rsid w:val="00C65A4D"/>
    <w:rsid w:val="00C66520"/>
    <w:rsid w:val="00C814F6"/>
    <w:rsid w:val="00C81A8C"/>
    <w:rsid w:val="00C85DCE"/>
    <w:rsid w:val="00C93978"/>
    <w:rsid w:val="00CC1291"/>
    <w:rsid w:val="00CD3B76"/>
    <w:rsid w:val="00CE6DE2"/>
    <w:rsid w:val="00CF5136"/>
    <w:rsid w:val="00D07B90"/>
    <w:rsid w:val="00D27242"/>
    <w:rsid w:val="00D30749"/>
    <w:rsid w:val="00D811C1"/>
    <w:rsid w:val="00D86C45"/>
    <w:rsid w:val="00DC1E7E"/>
    <w:rsid w:val="00DC7E02"/>
    <w:rsid w:val="00DD2141"/>
    <w:rsid w:val="00DD3A8F"/>
    <w:rsid w:val="00DF1189"/>
    <w:rsid w:val="00E11FE2"/>
    <w:rsid w:val="00E13F6B"/>
    <w:rsid w:val="00E42F95"/>
    <w:rsid w:val="00E73955"/>
    <w:rsid w:val="00E77263"/>
    <w:rsid w:val="00EA0CE3"/>
    <w:rsid w:val="00EA3CB3"/>
    <w:rsid w:val="00EB4850"/>
    <w:rsid w:val="00ED6836"/>
    <w:rsid w:val="00EF3534"/>
    <w:rsid w:val="00F02B38"/>
    <w:rsid w:val="00F035CF"/>
    <w:rsid w:val="00F134F0"/>
    <w:rsid w:val="00F31879"/>
    <w:rsid w:val="00F32222"/>
    <w:rsid w:val="00F338B8"/>
    <w:rsid w:val="00F4226E"/>
    <w:rsid w:val="00F454F5"/>
    <w:rsid w:val="00F461F9"/>
    <w:rsid w:val="00F5070A"/>
    <w:rsid w:val="00F81E5A"/>
    <w:rsid w:val="00F86730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579AB61A-39D6-4D76-AF4A-0B30A95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F6CC7119-8BAD-4B4D-B473-C1281E9CB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04331-C297-41A9-BF64-947132F1F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2567E-E05E-46E0-99AE-24A19317E4E5}">
  <ds:schemaRefs>
    <ds:schemaRef ds:uri="http://schemas.microsoft.com/office/2006/metadata/properties"/>
    <ds:schemaRef ds:uri="16a2ae10-d07e-41a3-a910-d8c43ef8fe69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668bf9-ae69-4759-9028-dcc490f85b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2</cp:revision>
  <dcterms:created xsi:type="dcterms:W3CDTF">2024-03-18T16:26:00Z</dcterms:created>
  <dcterms:modified xsi:type="dcterms:W3CDTF">2024-03-18T16:26:00Z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